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0001801050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Arcutis Biotherapeutics,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001-39186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3027 Towns Gate Rd Ste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Westlake Village</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91361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805-418-5006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Howard Welgus</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5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180" w:type="dxa"/>
        <w:tblCellMar>
          <w:top w:w="0" w:type="dxa"/>
          <w:left w:w="0" w:type="dxa"/>
          <w:bottom w:w="0" w:type="dxa"/>
          <w:right w:w="0" w:type="dxa"/>
        </w:tblCellMar>
      </w:tblPr>
      <w:tr>
        <w:trPr>
          <w:trHeight w:val="253"/>
        </w:trPr>
        <w:tc>
          <w:tcPr>
            <w:tcW w:w="210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00" w:type="dxa"/>
            <w:vAlign w:val="bottom"/>
            <w:vMerge w:val="restart"/>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0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0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Lynch</w:t>
      </w:r>
    </w:p>
    <w:p>
      <w:pPr>
        <w:spacing w:after="0" w:line="14" w:lineRule="exact"/>
        <w:rPr>
          <w:sz w:val="24"/>
          <w:szCs w:val="24"/>
          <w:color w:val="auto"/>
        </w:rPr>
      </w:pPr>
    </w:p>
    <w:p>
      <w:pPr>
        <w:ind w:right="300"/>
        <w:spacing w:after="0" w:line="237" w:lineRule="auto"/>
        <w:rPr>
          <w:sz w:val="20"/>
          <w:szCs w:val="20"/>
          <w:color w:val="auto"/>
        </w:rPr>
      </w:pPr>
      <w:r>
        <w:rPr>
          <w:rFonts w:ascii="Times New Roman" w:cs="Times New Roman" w:eastAsia="Times New Roman" w:hAnsi="Times New Roman"/>
          <w:sz w:val="22"/>
          <w:szCs w:val="22"/>
          <w:color w:val="auto"/>
        </w:rPr>
        <w:t>8890 Lyra Drive 5th Floor 635 16300.45 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125083374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06/17/2026   NASDAQ</w:t>
            </w:r>
          </w:p>
        </w:tc>
        <w:tc>
          <w:tcPr>
            <w:tcW w:w="0" w:type="dxa"/>
            <w:vAlign w:val="bottom"/>
          </w:tcPr>
          <w:p>
            <w:pPr>
              <w:spacing w:after="0"/>
              <w:rPr>
                <w:sz w:val="1"/>
                <w:szCs w:val="1"/>
                <w:color w:val="auto"/>
              </w:rPr>
            </w:pPr>
          </w:p>
        </w:tc>
      </w:tr>
    </w:tbl>
    <w:p>
      <w:pPr>
        <w:spacing w:after="0" w:line="441" w:lineRule="exact"/>
        <w:rPr>
          <w:sz w:val="24"/>
          <w:szCs w:val="24"/>
          <w:color w:val="auto"/>
        </w:rPr>
      </w:pPr>
    </w:p>
    <w:p>
      <w:pPr>
        <w:sectPr>
          <w:pgSz w:w="11900" w:h="16838" w:orient="portrait"/>
          <w:cols w:equalWidth="0" w:num="3">
            <w:col w:w="2220" w:space="280"/>
            <w:col w:w="4700" w:space="220"/>
            <w:col w:w="3820"/>
          </w:cols>
          <w:pgMar w:left="320" w:top="261" w:right="339" w:bottom="0" w:gutter="0" w:footer="0" w:header="0"/>
          <w:type w:val="continuous"/>
        </w:sectPr>
      </w:pPr>
    </w:p>
    <w:p>
      <w:pPr>
        <w:spacing w:after="0" w:line="289"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tbl>
      <w:tblPr>
        <w:tblLayout w:type="fixed"/>
        <w:tblInd w:w="240" w:type="dxa"/>
        <w:tblCellMar>
          <w:top w:w="0" w:type="dxa"/>
          <w:left w:w="0" w:type="dxa"/>
          <w:bottom w:w="0" w:type="dxa"/>
          <w:right w:w="0" w:type="dxa"/>
        </w:tblCellMar>
      </w:tblPr>
      <w:tr>
        <w:trPr>
          <w:trHeight w:val="342"/>
        </w:trPr>
        <w:tc>
          <w:tcPr>
            <w:tcW w:w="118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6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vMerge w:val="restart"/>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144"/>
        </w:trPr>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Acquisition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this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vMerge w:val="continue"/>
          </w:tcPr>
          <w:p>
            <w:pPr>
              <w:spacing w:after="0"/>
              <w:rPr>
                <w:sz w:val="10"/>
                <w:szCs w:val="10"/>
                <w:color w:val="auto"/>
              </w:rPr>
            </w:pPr>
          </w:p>
        </w:tc>
        <w:tc>
          <w:tcPr>
            <w:tcW w:w="1680" w:type="dxa"/>
            <w:vAlign w:val="bottom"/>
            <w:vMerge w:val="continue"/>
          </w:tcPr>
          <w:p>
            <w:pPr>
              <w:spacing w:after="0"/>
              <w:rPr>
                <w:sz w:val="10"/>
                <w:szCs w:val="10"/>
                <w:color w:val="auto"/>
              </w:rPr>
            </w:pPr>
          </w:p>
        </w:tc>
        <w:tc>
          <w:tcPr>
            <w:tcW w:w="5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180" w:type="dxa"/>
            <w:vAlign w:val="bottom"/>
            <w:vMerge w:val="restart"/>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68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80" w:type="dxa"/>
            <w:vAlign w:val="bottom"/>
            <w:vMerge w:val="continue"/>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220" w:type="dxa"/>
            <w:vAlign w:val="bottom"/>
            <w:vMerge w:val="continue"/>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06/04/2026 Restricted Stock</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Arcutis</w:t>
            </w:r>
          </w:p>
        </w:tc>
        <w:tc>
          <w:tcPr>
            <w:tcW w:w="16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rPr>
              <w:t>635</w:t>
            </w:r>
          </w:p>
        </w:tc>
        <w:tc>
          <w:tcPr>
            <w:tcW w:w="1840" w:type="dxa"/>
            <w:vAlign w:val="bottom"/>
          </w:tcPr>
          <w:p>
            <w:pPr>
              <w:ind w:left="480"/>
              <w:spacing w:after="0"/>
              <w:rPr>
                <w:sz w:val="20"/>
                <w:szCs w:val="20"/>
                <w:color w:val="auto"/>
              </w:rPr>
            </w:pPr>
            <w:r>
              <w:rPr>
                <w:rFonts w:ascii="Times New Roman" w:cs="Times New Roman" w:eastAsia="Times New Roman" w:hAnsi="Times New Roman"/>
                <w:sz w:val="22"/>
                <w:szCs w:val="22"/>
                <w:color w:val="auto"/>
                <w:w w:val="97"/>
              </w:rPr>
              <w:t>06/04/2026 NA</w:t>
            </w:r>
          </w:p>
        </w:tc>
      </w:tr>
      <w:tr>
        <w:trPr>
          <w:trHeight w:val="282"/>
        </w:trPr>
        <w:tc>
          <w:tcPr>
            <w:tcW w:w="1140" w:type="dxa"/>
            <w:vAlign w:val="bottom"/>
          </w:tcPr>
          <w:p>
            <w:pPr>
              <w:spacing w:after="0"/>
              <w:rPr>
                <w:sz w:val="24"/>
                <w:szCs w:val="24"/>
                <w:color w:val="auto"/>
              </w:rPr>
            </w:pPr>
          </w:p>
        </w:tc>
        <w:tc>
          <w:tcPr>
            <w:tcW w:w="29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Vesting</w:t>
            </w:r>
          </w:p>
        </w:tc>
        <w:tc>
          <w:tcPr>
            <w:tcW w:w="23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Biotherapeutics</w:t>
            </w:r>
          </w:p>
        </w:tc>
        <w:tc>
          <w:tcPr>
            <w:tcW w:w="164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-315595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Howard Welgus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3027 Townsgate Rd Ste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04/01/2026 10000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238800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Westlake Village  CA  91361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Howard Welgus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3027 Townsgate Rd Ste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05/01/2026 7144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164219.71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Westlake Village  CA  91361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Howard Welgus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3027 Townsgate Rd Ste 300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06/15/2026 4096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99980.49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Westlake Village  CA  91361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06/17/2026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872"/>
              <w:spacing w:after="0"/>
              <w:rPr>
                <w:sz w:val="20"/>
                <w:szCs w:val="20"/>
                <w:color w:val="auto"/>
              </w:rPr>
            </w:pPr>
            <w:r>
              <w:rPr>
                <w:rFonts w:ascii="Times New Roman" w:cs="Times New Roman" w:eastAsia="Times New Roman" w:hAnsi="Times New Roman"/>
                <w:sz w:val="22"/>
                <w:szCs w:val="22"/>
                <w:color w:val="auto"/>
              </w:rPr>
              <w:t>03/13/2026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Howard Welgus</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2026-06-17T15:12:46Z</dcterms:created>
  <dcterms:modified xsi:type="dcterms:W3CDTF">2026-06-17T15:12:46Z</dcterms:modified>
</cp:coreProperties>
</file>