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16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160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Leonard Keith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20" w:space="700"/>
            <w:col w:w="3340"/>
          </w:cols>
          <w:pgMar w:left="460" w:top="217" w:right="359" w:bottom="46"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37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5"/>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91361</w:t>
            </w: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7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ind w:left="100"/>
              <w:spacing w:after="0"/>
              <w:rPr>
                <w:sz w:val="20"/>
                <w:szCs w:val="20"/>
                <w:color w:val="auto"/>
              </w:rPr>
            </w:pPr>
            <w:r>
              <w:rPr>
                <w:rFonts w:ascii="Arial" w:cs="Arial" w:eastAsia="Arial" w:hAnsi="Arial"/>
                <w:sz w:val="13"/>
                <w:szCs w:val="13"/>
                <w:color w:val="auto"/>
              </w:rPr>
              <w:t>(State)</w:t>
            </w:r>
          </w:p>
        </w:tc>
        <w:tc>
          <w:tcPr>
            <w:tcW w:w="232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32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20" w:type="dxa"/>
            <w:vAlign w:val="bottom"/>
            <w:gridSpan w:val="2"/>
          </w:tcPr>
          <w:p>
            <w:pPr>
              <w:ind w:left="13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gridSpan w:val="2"/>
          </w:tcPr>
          <w:p>
            <w:pPr>
              <w:ind w:left="13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gridSpan w:val="2"/>
          </w:tcPr>
          <w:p>
            <w:pPr>
              <w:ind w:left="13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gridSpan w:val="2"/>
          </w:tcPr>
          <w:p>
            <w:pPr>
              <w:ind w:left="1400"/>
              <w:spacing w:after="0"/>
              <w:rPr>
                <w:sz w:val="20"/>
                <w:szCs w:val="20"/>
                <w:color w:val="auto"/>
              </w:rPr>
            </w:pPr>
            <w:r>
              <w:rPr>
                <w:rFonts w:ascii="Times New Roman" w:cs="Times New Roman" w:eastAsia="Times New Roman" w:hAnsi="Times New Roman"/>
                <w:sz w:val="17"/>
                <w:szCs w:val="17"/>
                <w:color w:val="0000FF"/>
              </w:rPr>
              <w:t>06/05/2026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5,778</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right"/>
              <w:ind w:right="256"/>
              <w:spacing w:after="0"/>
              <w:rPr>
                <w:sz w:val="20"/>
                <w:szCs w:val="20"/>
                <w:color w:val="auto"/>
              </w:rPr>
            </w:pPr>
            <w:r>
              <w:rPr>
                <w:rFonts w:ascii="Times New Roman" w:cs="Times New Roman" w:eastAsia="Times New Roman" w:hAnsi="Times New Roman"/>
                <w:sz w:val="17"/>
                <w:szCs w:val="17"/>
                <w:color w:val="0000FF"/>
              </w:rPr>
              <w:t>27,901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Leonard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1,750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dated</w:t>
      </w:r>
    </w:p>
    <w:p>
      <w:pPr>
        <w:spacing w:after="0" w:line="4"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August</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28,</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1996</w:t>
      </w:r>
      <w:r>
        <w:rPr>
          <w:rFonts w:ascii="Times New Roman" w:cs="Times New Roman" w:eastAsia="Times New Roman" w:hAnsi="Times New Roman"/>
          <w:sz w:val="21"/>
          <w:szCs w:val="21"/>
          <w:color w:val="008000"/>
          <w:vertAlign w:val="superscript"/>
        </w:rPr>
        <w:t>(2)</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16,667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16,667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16,667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w:t>
      </w:r>
    </w:p>
    <w:p>
      <w:pPr>
        <w:spacing w:after="0" w:line="6" w:lineRule="exact"/>
        <w:rPr>
          <w:rFonts w:ascii="Times New Roman" w:cs="Times New Roman" w:eastAsia="Times New Roman" w:hAnsi="Times New Roman"/>
          <w:sz w:val="13"/>
          <w:szCs w:val="13"/>
          <w:color w:val="008000"/>
        </w:rPr>
      </w:pPr>
    </w:p>
    <w:p>
      <w:pPr>
        <w:ind w:left="40" w:right="220"/>
        <w:spacing w:after="0" w:line="233"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 Upon vesting of the RSUs, the settlement has been deferred by the Reporting Person, pursuant to the terms of the RSU Deferral Election Form adopted on October 28, 2025, maintained by the Company.</w:t>
      </w:r>
    </w:p>
    <w:p>
      <w:pPr>
        <w:spacing w:after="0" w:line="27" w:lineRule="exact"/>
        <w:rPr>
          <w:rFonts w:ascii="Times New Roman" w:cs="Times New Roman" w:eastAsia="Times New Roman" w:hAnsi="Times New Roman"/>
          <w:sz w:val="13"/>
          <w:szCs w:val="13"/>
          <w:color w:val="008000"/>
        </w:rPr>
      </w:pPr>
    </w:p>
    <w:p>
      <w:pPr>
        <w:jc w:val="both"/>
        <w:ind w:left="40" w:right="44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Leonard Family Trust dated August 28, 1996, of which the Reporting Person is a trustee.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Keith Leonard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96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66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16180"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2026-06-09T20:22:10Z</dcterms:created>
  <dcterms:modified xsi:type="dcterms:W3CDTF">2026-06-09T20:22:10Z</dcterms:modified>
</cp:coreProperties>
</file>