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222</w:t>
            </w:r>
          </w:p>
        </w:tc>
        <w:tc>
          <w:tcPr>
            <w:tcW w:w="1378" w:type="dxa"/>
            <w:tcBorders/>
            <w:vAlign w:val="center"/>
          </w:tcPr>
          <w:p>
            <w:pPr>
              <w:pStyle w:val="TableContents"/>
              <w:bidi w:val="0"/>
              <w:spacing w:before="0" w:after="283"/>
              <w:jc w:val="left"/>
              <w:rPr/>
            </w:pPr>
            <w:r>
              <w:rPr/>
              <w:t>4673.1</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05/11/2026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222</w:t>
            </w:r>
          </w:p>
        </w:tc>
        <w:tc>
          <w:tcPr>
            <w:tcW w:w="1043" w:type="dxa"/>
            <w:tcBorders/>
            <w:vAlign w:val="center"/>
          </w:tcPr>
          <w:p>
            <w:pPr>
              <w:pStyle w:val="TableContents"/>
              <w:bidi w:val="0"/>
              <w:spacing w:before="0" w:after="283"/>
              <w:jc w:val="left"/>
              <w:rPr/>
            </w:pPr>
            <w:r>
              <w:rPr/>
              <w:t>05/01/2026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Patrick Burnett</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05/04/2026</w:t>
            </w:r>
          </w:p>
        </w:tc>
        <w:tc>
          <w:tcPr>
            <w:tcW w:w="1562" w:type="dxa"/>
            <w:tcBorders/>
            <w:vAlign w:val="center"/>
          </w:tcPr>
          <w:p>
            <w:pPr>
              <w:pStyle w:val="TableContents"/>
              <w:bidi w:val="0"/>
              <w:spacing w:before="0" w:after="283"/>
              <w:jc w:val="left"/>
              <w:rPr/>
            </w:pPr>
            <w:r>
              <w:rPr/>
              <w:t>684</w:t>
            </w:r>
          </w:p>
        </w:tc>
        <w:tc>
          <w:tcPr>
            <w:tcW w:w="1761" w:type="dxa"/>
            <w:tcBorders/>
            <w:vAlign w:val="center"/>
          </w:tcPr>
          <w:p>
            <w:pPr>
              <w:pStyle w:val="TableContents"/>
              <w:bidi w:val="0"/>
              <w:spacing w:before="0" w:after="283"/>
              <w:jc w:val="left"/>
              <w:rPr/>
            </w:pPr>
            <w:r>
              <w:rPr/>
              <w:t>16149.65</w:t>
            </w:r>
          </w:p>
        </w:tc>
      </w:tr>
      <w:tr>
        <w:trPr/>
        <w:tc>
          <w:tcPr>
            <w:tcW w:w="3001" w:type="dxa"/>
            <w:tcBorders/>
            <w:vAlign w:val="center"/>
          </w:tcPr>
          <w:p>
            <w:pPr>
              <w:pStyle w:val="TableContents"/>
              <w:bidi w:val="0"/>
              <w:spacing w:before="0" w:after="283"/>
              <w:jc w:val="left"/>
              <w:rPr/>
            </w:pPr>
            <w:r>
              <w:rPr/>
              <w:t>Patrick Burnett</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03/02/2026</w:t>
            </w:r>
          </w:p>
        </w:tc>
        <w:tc>
          <w:tcPr>
            <w:tcW w:w="1562" w:type="dxa"/>
            <w:tcBorders/>
            <w:vAlign w:val="center"/>
          </w:tcPr>
          <w:p>
            <w:pPr>
              <w:pStyle w:val="TableContents"/>
              <w:bidi w:val="0"/>
              <w:spacing w:before="0" w:after="283"/>
              <w:jc w:val="left"/>
              <w:rPr/>
            </w:pPr>
            <w:r>
              <w:rPr/>
              <w:t>6287</w:t>
            </w:r>
          </w:p>
        </w:tc>
        <w:tc>
          <w:tcPr>
            <w:tcW w:w="1761" w:type="dxa"/>
            <w:tcBorders/>
            <w:vAlign w:val="center"/>
          </w:tcPr>
          <w:p>
            <w:pPr>
              <w:pStyle w:val="TableContents"/>
              <w:bidi w:val="0"/>
              <w:spacing w:before="0" w:after="283"/>
              <w:jc w:val="left"/>
              <w:rPr/>
            </w:pPr>
            <w:r>
              <w:rPr/>
              <w:t>158319.86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Remarks</w:t>
            </w:r>
          </w:p>
        </w:tc>
        <w:tc>
          <w:tcPr>
            <w:tcW w:w="5116"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center"/>
          </w:tcPr>
          <w:p>
            <w:pPr>
              <w:pStyle w:val="TableContents"/>
              <w:bidi w:val="0"/>
              <w:spacing w:before="0" w:after="283"/>
              <w:jc w:val="left"/>
              <w:rPr/>
            </w:pPr>
            <w:r>
              <w:rPr/>
              <w:t>Date of Notice</w:t>
            </w:r>
          </w:p>
        </w:tc>
        <w:tc>
          <w:tcPr>
            <w:tcW w:w="5116"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9" w:type="dxa"/>
            <w:tcBorders/>
            <w:vAlign w:val="center"/>
          </w:tcPr>
          <w:p>
            <w:pPr>
              <w:pStyle w:val="TableContents"/>
              <w:bidi w:val="0"/>
              <w:spacing w:before="0" w:after="283"/>
              <w:jc w:val="left"/>
              <w:rPr/>
            </w:pPr>
            <w:r>
              <w:rPr/>
              <w:t>Signature</w:t>
            </w:r>
          </w:p>
        </w:tc>
        <w:tc>
          <w:tcPr>
            <w:tcW w:w="5116"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3141</Characters>
  <CharactersWithSpaces>3698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