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66006.xml.htm"/>
      <w:bookmarkStart w:id="1" w:name="kswkform4_1786666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Burnett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ARCUTIS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3027 TOWNSGATE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Arcutis Biotherapeutics, Inc.</w:t>
              </w:r>
            </w:hyperlink>
            <w:r>
              <w:rPr/>
              <w:t xml:space="preserve"> [ </w:t>
            </w:r>
            <w:r>
              <w:rPr>
                <w:rFonts w:ascii="Times;serif" w:hAnsi="Times;serif"/>
                <w:color w:val="0000FF"/>
                <w:sz w:val="24"/>
                <w:shd w:fill="FFFFFF" w:val="clear"/>
              </w:rPr>
              <w:t>ARQT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127,589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26.5216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119,289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125,989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26.0847</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119,289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01/12/2034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135,450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12, 2024, the Reporting Person was granted options, in which 1/48th of the shares subject to the option vest on each monthly anniversary measured from January 12, 2024 (the "Vesting Commencement Date"), such that 100% of the shares subject to the option will be fully vested and exercisable on the fourth anniversary of the Vesting Commencement Date, subject to the Reporting Person's continued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 shares were sold in multiple transactions at prices ranging from $26.50 to $26.57,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 shares were sold in multiple transactions at prices ranging from $26.00 to $26.19,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Reporting Person's title: EVP, Chief Medical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Latha Vairavan, as Attorney-in-Fact for Patrick Burnett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987" TargetMode="External"/><Relationship Id="rId5" Type="http://schemas.openxmlformats.org/officeDocument/2006/relationships/hyperlink" Target="http://www.sec.gov/cgi-bin/browse-edgar?action=getcompany&amp;CIK=00017873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4622</Characters>
  <CharactersWithSpaces>5358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